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AC" w:rsidRPr="00BC40AC" w:rsidRDefault="00BC40AC" w:rsidP="00BC40AC">
      <w:pPr>
        <w:spacing w:before="120" w:after="120" w:line="20" w:lineRule="atLeast"/>
        <w:jc w:val="center"/>
        <w:rPr>
          <w:rFonts w:ascii="RobotoCondensed-Bold" w:eastAsia="Times New Roman" w:hAnsi="RobotoCondensed-Bold" w:cs="Times New Roman"/>
          <w:b/>
          <w:color w:val="333333"/>
          <w:szCs w:val="28"/>
        </w:rPr>
      </w:pPr>
      <w:r w:rsidRPr="00BC40AC">
        <w:rPr>
          <w:rFonts w:ascii="RobotoCondensed-Bold" w:eastAsia="Times New Roman" w:hAnsi="RobotoCondensed-Bold" w:cs="Times New Roman"/>
          <w:b/>
          <w:color w:val="333333"/>
          <w:szCs w:val="28"/>
        </w:rPr>
        <w:t xml:space="preserve">Tỉnh Quảng Ngãi giao </w:t>
      </w:r>
      <w:r w:rsidRPr="00BC40AC">
        <w:rPr>
          <w:rFonts w:ascii="Roboto-Regular" w:eastAsia="Times New Roman" w:hAnsi="Roboto-Regular" w:cs="Arial"/>
          <w:b/>
          <w:color w:val="252525"/>
          <w:szCs w:val="28"/>
        </w:rPr>
        <w:t xml:space="preserve">khu vực biển để </w:t>
      </w:r>
      <w:r w:rsidRPr="00BC40AC">
        <w:rPr>
          <w:rFonts w:ascii="RobotoCondensed-Bold" w:eastAsia="Times New Roman" w:hAnsi="RobotoCondensed-Bold" w:cs="Times New Roman"/>
          <w:b/>
          <w:color w:val="333333"/>
          <w:szCs w:val="28"/>
        </w:rPr>
        <w:t>xây dựng Bến cảng tổng hợp</w:t>
      </w:r>
      <w:r>
        <w:rPr>
          <w:rFonts w:ascii="RobotoCondensed-Bold" w:eastAsia="Times New Roman" w:hAnsi="RobotoCondensed-Bold" w:cs="Times New Roman"/>
          <w:b/>
          <w:color w:val="333333"/>
          <w:szCs w:val="28"/>
        </w:rPr>
        <w:t xml:space="preserve"> – container Hòa Phát Dung Quất</w:t>
      </w:r>
    </w:p>
    <w:p w:rsidR="00BC40AC" w:rsidRDefault="00BC40AC" w:rsidP="00BC40AC">
      <w:pPr>
        <w:spacing w:before="120" w:after="120" w:line="20" w:lineRule="atLeast"/>
        <w:jc w:val="both"/>
        <w:rPr>
          <w:rFonts w:ascii="RobotoCondensed-Bold" w:eastAsia="Times New Roman" w:hAnsi="RobotoCondensed-Bold" w:cs="Times New Roman"/>
          <w:color w:val="333333"/>
          <w:szCs w:val="28"/>
        </w:rPr>
      </w:pPr>
    </w:p>
    <w:p w:rsidR="00BC40AC" w:rsidRDefault="00BC40AC" w:rsidP="00BC40AC">
      <w:pPr>
        <w:spacing w:before="120" w:after="120" w:line="20" w:lineRule="atLeast"/>
        <w:ind w:firstLine="720"/>
        <w:jc w:val="both"/>
        <w:rPr>
          <w:rFonts w:ascii="RobotoCondensed-Bold" w:eastAsia="Times New Roman" w:hAnsi="RobotoCondensed-Bold" w:cs="Times New Roman"/>
          <w:color w:val="333333"/>
          <w:szCs w:val="28"/>
        </w:rPr>
      </w:pPr>
      <w:r>
        <w:rPr>
          <w:rFonts w:ascii="RobotoCondensed-Bold" w:eastAsia="Times New Roman" w:hAnsi="RobotoCondensed-Bold" w:cs="Times New Roman"/>
          <w:color w:val="333333"/>
          <w:szCs w:val="28"/>
        </w:rPr>
        <w:t xml:space="preserve">Ngày 29/3/2021, UBND tỉnh Quảng Ngãi ban hành Quyết định số 181/QĐ-UBND về việc giao khu vực biển cho Công ty </w:t>
      </w:r>
      <w:r w:rsidR="00DA15DB">
        <w:rPr>
          <w:rFonts w:ascii="RobotoCondensed-Bold" w:eastAsia="Times New Roman" w:hAnsi="RobotoCondensed-Bold" w:cs="Times New Roman"/>
          <w:color w:val="333333"/>
          <w:szCs w:val="28"/>
        </w:rPr>
        <w:t>CP Cảng t</w:t>
      </w:r>
      <w:r w:rsidRPr="00BC40AC">
        <w:rPr>
          <w:rFonts w:ascii="RobotoCondensed-Bold" w:eastAsia="Times New Roman" w:hAnsi="RobotoCondensed-Bold" w:cs="Times New Roman"/>
          <w:color w:val="333333"/>
          <w:szCs w:val="28"/>
        </w:rPr>
        <w:t>ổng hợp Hòa Phát</w:t>
      </w:r>
      <w:r>
        <w:rPr>
          <w:rFonts w:ascii="RobotoCondensed-Bold" w:eastAsia="Times New Roman" w:hAnsi="RobotoCondensed-Bold" w:cs="Times New Roman"/>
          <w:color w:val="333333"/>
          <w:szCs w:val="28"/>
        </w:rPr>
        <w:t>.</w:t>
      </w:r>
    </w:p>
    <w:p w:rsidR="00BC40AC" w:rsidRPr="00BC40AC" w:rsidRDefault="00BC40AC" w:rsidP="00BC40AC">
      <w:pPr>
        <w:spacing w:before="120" w:after="120" w:line="20" w:lineRule="atLeast"/>
        <w:ind w:firstLine="720"/>
        <w:jc w:val="both"/>
        <w:rPr>
          <w:rFonts w:ascii="Roboto-Regular" w:eastAsia="Times New Roman" w:hAnsi="Roboto-Regular" w:cs="Arial"/>
          <w:color w:val="252525"/>
          <w:szCs w:val="28"/>
        </w:rPr>
      </w:pPr>
      <w:r>
        <w:rPr>
          <w:rFonts w:ascii="RobotoCondensed-Bold" w:eastAsia="Times New Roman" w:hAnsi="RobotoCondensed-Bold" w:cs="Times New Roman"/>
          <w:color w:val="333333"/>
          <w:szCs w:val="28"/>
        </w:rPr>
        <w:t xml:space="preserve">Mục đích </w:t>
      </w:r>
      <w:r>
        <w:rPr>
          <w:rFonts w:ascii="Roboto-Regular" w:eastAsia="Times New Roman" w:hAnsi="Roboto-Regular" w:cs="Arial"/>
          <w:color w:val="252525"/>
          <w:szCs w:val="28"/>
        </w:rPr>
        <w:t>sử dụng khu vực biển là</w:t>
      </w:r>
      <w:r w:rsidRPr="00BC40AC">
        <w:rPr>
          <w:rFonts w:ascii="Roboto-Regular" w:eastAsia="Times New Roman" w:hAnsi="Roboto-Regular" w:cs="Arial"/>
          <w:color w:val="252525"/>
          <w:szCs w:val="28"/>
        </w:rPr>
        <w:t xml:space="preserve"> để thi công xây dựng Bến cảng tổng hợp – container Hòa Phát Dung Quất, gồm các bến cảng, các công trình phụ t</w:t>
      </w:r>
      <w:r>
        <w:rPr>
          <w:rFonts w:ascii="Roboto-Regular" w:eastAsia="Times New Roman" w:hAnsi="Roboto-Regular" w:cs="Arial"/>
          <w:color w:val="252525"/>
          <w:szCs w:val="28"/>
        </w:rPr>
        <w:t xml:space="preserve">rợ, kho bãi và hạ tầng kỹ thuật; diện tích </w:t>
      </w:r>
      <w:r w:rsidRPr="00BC40AC">
        <w:rPr>
          <w:rFonts w:ascii="RobotoCondensed-Bold" w:eastAsia="Times New Roman" w:hAnsi="RobotoCondensed-Bold" w:cs="Times New Roman"/>
          <w:color w:val="333333"/>
          <w:szCs w:val="28"/>
        </w:rPr>
        <w:t>khu vực biển</w:t>
      </w:r>
      <w:r>
        <w:rPr>
          <w:rFonts w:ascii="RobotoCondensed-Bold" w:eastAsia="Times New Roman" w:hAnsi="RobotoCondensed-Bold" w:cs="Times New Roman"/>
          <w:color w:val="333333"/>
          <w:szCs w:val="28"/>
        </w:rPr>
        <w:t xml:space="preserve"> được </w:t>
      </w:r>
      <w:r w:rsidRPr="00BC40AC">
        <w:rPr>
          <w:rFonts w:ascii="RobotoCondensed-Bold" w:eastAsia="Times New Roman" w:hAnsi="RobotoCondensed-Bold" w:cs="Times New Roman"/>
          <w:color w:val="333333"/>
          <w:szCs w:val="28"/>
        </w:rPr>
        <w:t>giao</w:t>
      </w:r>
      <w:r>
        <w:rPr>
          <w:rFonts w:ascii="RobotoCondensed-Bold" w:eastAsia="Times New Roman" w:hAnsi="RobotoCondensed-Bold" w:cs="Times New Roman"/>
          <w:color w:val="333333"/>
          <w:szCs w:val="28"/>
        </w:rPr>
        <w:t xml:space="preserve"> là</w:t>
      </w:r>
      <w:r w:rsidRPr="00BC40AC">
        <w:rPr>
          <w:rFonts w:ascii="RobotoCondensed-Bold" w:eastAsia="Times New Roman" w:hAnsi="RobotoCondensed-Bold" w:cs="Times New Roman"/>
          <w:color w:val="333333"/>
          <w:szCs w:val="28"/>
        </w:rPr>
        <w:t xml:space="preserve"> 34,88 ha </w:t>
      </w:r>
      <w:r>
        <w:rPr>
          <w:rFonts w:ascii="RobotoCondensed-Bold" w:eastAsia="Times New Roman" w:hAnsi="RobotoCondensed-Bold" w:cs="Times New Roman"/>
          <w:color w:val="333333"/>
          <w:szCs w:val="28"/>
        </w:rPr>
        <w:t>tại vùng biển Dung Quất, xã Bình Thuận, huyện Bình Sơn, tỉnh Quảng Ngãi; đ</w:t>
      </w:r>
      <w:r w:rsidRPr="00BC40AC">
        <w:rPr>
          <w:rFonts w:ascii="Roboto-Regular" w:eastAsia="Times New Roman" w:hAnsi="Roboto-Regular" w:cs="Arial"/>
          <w:color w:val="252525"/>
          <w:szCs w:val="28"/>
        </w:rPr>
        <w:t>ộ sâu được phép sử dụng 15 - 35,2 m.</w:t>
      </w:r>
      <w:r>
        <w:rPr>
          <w:rFonts w:ascii="Roboto-Regular" w:eastAsia="Times New Roman" w:hAnsi="Roboto-Regular" w:cs="Arial"/>
          <w:color w:val="252525"/>
          <w:szCs w:val="28"/>
        </w:rPr>
        <w:t xml:space="preserve"> T</w:t>
      </w:r>
      <w:r w:rsidRPr="00BC40AC">
        <w:rPr>
          <w:rFonts w:ascii="Roboto-Regular" w:eastAsia="Times New Roman" w:hAnsi="Roboto-Regular" w:cs="Arial"/>
          <w:color w:val="252525"/>
          <w:szCs w:val="28"/>
        </w:rPr>
        <w:t>hời hạn sử dụng khu vực biển</w:t>
      </w:r>
      <w:r>
        <w:rPr>
          <w:rFonts w:ascii="Roboto-Regular" w:eastAsia="Times New Roman" w:hAnsi="Roboto-Regular" w:cs="Arial"/>
          <w:color w:val="252525"/>
          <w:szCs w:val="28"/>
        </w:rPr>
        <w:t xml:space="preserve"> là 02 </w:t>
      </w:r>
      <w:r w:rsidRPr="00BC40AC">
        <w:rPr>
          <w:rFonts w:ascii="Roboto-Regular" w:eastAsia="Times New Roman" w:hAnsi="Roboto-Regular" w:cs="Arial"/>
          <w:i/>
          <w:color w:val="252525"/>
          <w:szCs w:val="28"/>
        </w:rPr>
        <w:t>(hai)</w:t>
      </w:r>
      <w:r w:rsidRPr="00BC40AC">
        <w:rPr>
          <w:rFonts w:ascii="Roboto-Regular" w:eastAsia="Times New Roman" w:hAnsi="Roboto-Regular" w:cs="Arial"/>
          <w:color w:val="252525"/>
          <w:szCs w:val="28"/>
        </w:rPr>
        <w:t xml:space="preserve"> năm, kể từ ngày 29/3/2021. Tiền sử dụng khu vực biển là 6.000.000 đồng/ha/năm.</w:t>
      </w:r>
      <w:r>
        <w:rPr>
          <w:rFonts w:ascii="Roboto-Regular" w:eastAsia="Times New Roman" w:hAnsi="Roboto-Regular" w:cs="Arial"/>
          <w:color w:val="252525"/>
          <w:szCs w:val="28"/>
        </w:rPr>
        <w:t xml:space="preserve"> </w:t>
      </w:r>
    </w:p>
    <w:p w:rsidR="00BC40AC" w:rsidRPr="00BC40AC" w:rsidRDefault="00AA37F4" w:rsidP="00AA37F4">
      <w:pPr>
        <w:spacing w:before="120" w:after="120" w:line="20" w:lineRule="atLeast"/>
        <w:ind w:firstLine="720"/>
        <w:jc w:val="both"/>
        <w:rPr>
          <w:rFonts w:ascii="Roboto-Regular" w:eastAsia="Times New Roman" w:hAnsi="Roboto-Regular" w:cs="Arial"/>
          <w:color w:val="252525"/>
          <w:szCs w:val="28"/>
        </w:rPr>
      </w:pPr>
      <w:r>
        <w:rPr>
          <w:rFonts w:ascii="Roboto-Regular" w:eastAsia="Times New Roman" w:hAnsi="Roboto-Regular" w:cs="Arial"/>
          <w:color w:val="252525"/>
          <w:szCs w:val="28"/>
        </w:rPr>
        <w:t xml:space="preserve"> </w:t>
      </w:r>
      <w:r w:rsidR="00BC40AC" w:rsidRPr="00BC40AC">
        <w:rPr>
          <w:rFonts w:ascii="Roboto-Regular" w:eastAsia="Times New Roman" w:hAnsi="Roboto-Regular" w:cs="Arial"/>
          <w:color w:val="252525"/>
          <w:szCs w:val="28"/>
        </w:rPr>
        <w:t>C</w:t>
      </w:r>
      <w:r>
        <w:rPr>
          <w:rFonts w:ascii="Roboto-Regular" w:eastAsia="Times New Roman" w:hAnsi="Roboto-Regular" w:cs="Arial"/>
          <w:color w:val="252525"/>
          <w:szCs w:val="28"/>
        </w:rPr>
        <w:t xml:space="preserve">ông ty </w:t>
      </w:r>
      <w:r w:rsidR="00DA15DB">
        <w:rPr>
          <w:rFonts w:ascii="Roboto-Regular" w:eastAsia="Times New Roman" w:hAnsi="Roboto-Regular" w:cs="Arial"/>
          <w:color w:val="252525"/>
          <w:szCs w:val="28"/>
        </w:rPr>
        <w:t>CP Cảng t</w:t>
      </w:r>
      <w:r w:rsidR="00BC40AC" w:rsidRPr="00BC40AC">
        <w:rPr>
          <w:rFonts w:ascii="Roboto-Regular" w:eastAsia="Times New Roman" w:hAnsi="Roboto-Regular" w:cs="Arial"/>
          <w:color w:val="252525"/>
          <w:szCs w:val="28"/>
        </w:rPr>
        <w:t>ổng hợp Hòa Phát</w:t>
      </w:r>
      <w:r w:rsidR="00EA05FE">
        <w:rPr>
          <w:rFonts w:ascii="Roboto-Regular" w:eastAsia="Times New Roman" w:hAnsi="Roboto-Regular" w:cs="Arial"/>
          <w:color w:val="252525"/>
          <w:szCs w:val="28"/>
        </w:rPr>
        <w:t xml:space="preserve"> chịu trách nhiệm</w:t>
      </w:r>
      <w:r w:rsidR="00DA15DB">
        <w:rPr>
          <w:rFonts w:ascii="Roboto-Regular" w:eastAsia="Times New Roman" w:hAnsi="Roboto-Regular" w:cs="Arial"/>
          <w:color w:val="252525"/>
          <w:szCs w:val="28"/>
        </w:rPr>
        <w:t>: S</w:t>
      </w:r>
      <w:r>
        <w:rPr>
          <w:rFonts w:ascii="Roboto-Regular" w:eastAsia="Times New Roman" w:hAnsi="Roboto-Regular" w:cs="Arial"/>
          <w:color w:val="252525"/>
          <w:szCs w:val="28"/>
        </w:rPr>
        <w:t xml:space="preserve">ử dụng khu vực biển </w:t>
      </w:r>
      <w:r w:rsidRPr="00BC40AC">
        <w:rPr>
          <w:rFonts w:ascii="Roboto-Regular" w:eastAsia="Times New Roman" w:hAnsi="Roboto-Regular" w:cs="Arial"/>
          <w:color w:val="252525"/>
          <w:szCs w:val="28"/>
        </w:rPr>
        <w:t xml:space="preserve">đúng mục đích </w:t>
      </w:r>
      <w:r>
        <w:rPr>
          <w:rFonts w:ascii="Roboto-Regular" w:eastAsia="Times New Roman" w:hAnsi="Roboto-Regular" w:cs="Arial"/>
          <w:color w:val="252525"/>
          <w:szCs w:val="28"/>
        </w:rPr>
        <w:t>và</w:t>
      </w:r>
      <w:r w:rsidRPr="00BC40AC">
        <w:rPr>
          <w:rFonts w:ascii="Roboto-Regular" w:eastAsia="Times New Roman" w:hAnsi="Roboto-Regular" w:cs="Arial"/>
          <w:color w:val="252525"/>
          <w:szCs w:val="28"/>
        </w:rPr>
        <w:t xml:space="preserve"> </w:t>
      </w:r>
      <w:r w:rsidR="00BC40AC" w:rsidRPr="00BC40AC">
        <w:rPr>
          <w:rFonts w:ascii="Roboto-Regular" w:eastAsia="Times New Roman" w:hAnsi="Roboto-Regular" w:cs="Arial"/>
          <w:color w:val="252525"/>
          <w:szCs w:val="28"/>
        </w:rPr>
        <w:t xml:space="preserve">nộp tiền sử dụng khu vục biển </w:t>
      </w:r>
      <w:r w:rsidR="00EA05FE">
        <w:rPr>
          <w:rFonts w:ascii="Roboto-Regular" w:eastAsia="Times New Roman" w:hAnsi="Roboto-Regular" w:cs="Arial"/>
          <w:color w:val="252525"/>
          <w:szCs w:val="28"/>
        </w:rPr>
        <w:t xml:space="preserve">theo Thông báo </w:t>
      </w:r>
      <w:r w:rsidR="00926195">
        <w:rPr>
          <w:rFonts w:ascii="Roboto-Regular" w:eastAsia="Times New Roman" w:hAnsi="Roboto-Regular" w:cs="Arial"/>
          <w:color w:val="252525"/>
          <w:szCs w:val="28"/>
        </w:rPr>
        <w:t xml:space="preserve">nộp tiền sử dụng khu vực biển </w:t>
      </w:r>
      <w:r w:rsidR="00EA05FE">
        <w:rPr>
          <w:rFonts w:ascii="Roboto-Regular" w:eastAsia="Times New Roman" w:hAnsi="Roboto-Regular" w:cs="Arial"/>
          <w:color w:val="252525"/>
          <w:szCs w:val="28"/>
        </w:rPr>
        <w:t>của cơ quan Thuế</w:t>
      </w:r>
      <w:r w:rsidR="00DA15DB">
        <w:rPr>
          <w:rFonts w:ascii="Roboto-Regular" w:eastAsia="Times New Roman" w:hAnsi="Roboto-Regular" w:cs="Arial"/>
          <w:color w:val="252525"/>
          <w:szCs w:val="28"/>
        </w:rPr>
        <w:t>; S</w:t>
      </w:r>
      <w:r w:rsidR="00BC40AC" w:rsidRPr="00BC40AC">
        <w:rPr>
          <w:rFonts w:ascii="Roboto-Regular" w:eastAsia="Times New Roman" w:hAnsi="Roboto-Regular" w:cs="Arial"/>
          <w:color w:val="252525"/>
          <w:szCs w:val="28"/>
        </w:rPr>
        <w:t>ử dụng khu vực biển theo đúng toạ độ, diện tích v</w:t>
      </w:r>
      <w:r>
        <w:rPr>
          <w:rFonts w:ascii="Roboto-Regular" w:eastAsia="Times New Roman" w:hAnsi="Roboto-Regular" w:cs="Arial"/>
          <w:color w:val="252525"/>
          <w:szCs w:val="28"/>
        </w:rPr>
        <w:t>à phạm vi ranh giói được giao</w:t>
      </w:r>
      <w:r w:rsidR="001D66C6">
        <w:rPr>
          <w:rFonts w:ascii="Roboto-Regular" w:eastAsia="Times New Roman" w:hAnsi="Roboto-Regular" w:cs="Arial"/>
          <w:color w:val="252525"/>
          <w:szCs w:val="28"/>
        </w:rPr>
        <w:t>; T</w:t>
      </w:r>
      <w:r w:rsidR="00BC40AC" w:rsidRPr="00BC40AC">
        <w:rPr>
          <w:rFonts w:ascii="Roboto-Regular" w:eastAsia="Times New Roman" w:hAnsi="Roboto-Regular" w:cs="Arial"/>
          <w:color w:val="252525"/>
          <w:szCs w:val="28"/>
        </w:rPr>
        <w:t>rước khi tiến hành sử dụng khu vục biển, p</w:t>
      </w:r>
      <w:r w:rsidR="00926195">
        <w:rPr>
          <w:rFonts w:ascii="Roboto-Regular" w:eastAsia="Times New Roman" w:hAnsi="Roboto-Regular" w:cs="Arial"/>
          <w:color w:val="252525"/>
          <w:szCs w:val="28"/>
        </w:rPr>
        <w:t>hải báo cáo UBND tỉnh</w:t>
      </w:r>
      <w:r w:rsidR="00BC40AC" w:rsidRPr="00BC40AC">
        <w:rPr>
          <w:rFonts w:ascii="Roboto-Regular" w:eastAsia="Times New Roman" w:hAnsi="Roboto-Regular" w:cs="Arial"/>
          <w:color w:val="252525"/>
          <w:szCs w:val="28"/>
        </w:rPr>
        <w:t xml:space="preserve"> </w:t>
      </w:r>
      <w:r w:rsidR="00BC40AC" w:rsidRPr="00BC40AC">
        <w:rPr>
          <w:rFonts w:ascii="Roboto-Regular" w:eastAsia="Times New Roman" w:hAnsi="Roboto-Regular" w:cs="Arial"/>
          <w:i/>
          <w:color w:val="252525"/>
          <w:szCs w:val="28"/>
        </w:rPr>
        <w:t xml:space="preserve">(thông qua Sở </w:t>
      </w:r>
      <w:r w:rsidRPr="00AA37F4">
        <w:rPr>
          <w:rFonts w:ascii="Roboto-Regular" w:eastAsia="Times New Roman" w:hAnsi="Roboto-Regular" w:cs="Arial"/>
          <w:i/>
          <w:color w:val="252525"/>
          <w:szCs w:val="28"/>
        </w:rPr>
        <w:t>Tài nguyên và Môi trường</w:t>
      </w:r>
      <w:r w:rsidR="00BC40AC" w:rsidRPr="00BC40AC">
        <w:rPr>
          <w:rFonts w:ascii="Roboto-Regular" w:eastAsia="Times New Roman" w:hAnsi="Roboto-Regular" w:cs="Arial"/>
          <w:i/>
          <w:color w:val="252525"/>
          <w:szCs w:val="28"/>
        </w:rPr>
        <w:t>)</w:t>
      </w:r>
      <w:r w:rsidR="00BC40AC" w:rsidRPr="00BC40AC">
        <w:rPr>
          <w:rFonts w:ascii="Roboto-Regular" w:eastAsia="Times New Roman" w:hAnsi="Roboto-Regular" w:cs="Arial"/>
          <w:color w:val="252525"/>
          <w:szCs w:val="28"/>
        </w:rPr>
        <w:t xml:space="preserve"> kiểm tra thực địa tại khu vực biển được sử dụng</w:t>
      </w:r>
      <w:r w:rsidR="001D66C6">
        <w:rPr>
          <w:rFonts w:ascii="Roboto-Regular" w:eastAsia="Times New Roman" w:hAnsi="Roboto-Regular" w:cs="Arial"/>
          <w:color w:val="252525"/>
          <w:szCs w:val="28"/>
        </w:rPr>
        <w:t>; B</w:t>
      </w:r>
      <w:r w:rsidR="00BC40AC" w:rsidRPr="00BC40AC">
        <w:rPr>
          <w:rFonts w:ascii="Roboto-Regular" w:eastAsia="Times New Roman" w:hAnsi="Roboto-Regular" w:cs="Arial"/>
          <w:color w:val="252525"/>
          <w:szCs w:val="28"/>
        </w:rPr>
        <w:t>áo cáo, cung cấp thông tin tình hình sử dụng khu vực biển cho cơ quan nhà nước có thẩm quyề</w:t>
      </w:r>
      <w:r w:rsidR="001D66C6">
        <w:rPr>
          <w:rFonts w:ascii="Roboto-Regular" w:eastAsia="Times New Roman" w:hAnsi="Roboto-Regular" w:cs="Arial"/>
          <w:color w:val="252525"/>
          <w:szCs w:val="28"/>
        </w:rPr>
        <w:t>n theo quy định của pháp luật; T</w:t>
      </w:r>
      <w:r w:rsidR="00BC40AC" w:rsidRPr="00BC40AC">
        <w:rPr>
          <w:rFonts w:ascii="Roboto-Regular" w:eastAsia="Times New Roman" w:hAnsi="Roboto-Regular" w:cs="Arial"/>
          <w:color w:val="252525"/>
          <w:szCs w:val="28"/>
        </w:rPr>
        <w:t>hực hiện các biện pháp bảo vệ môi trường biển, phục hồi, cải thiện môi trường biển sau khi hết thời hạn sử dụng khu vực biển</w:t>
      </w:r>
      <w:r w:rsidR="001D66C6">
        <w:rPr>
          <w:rFonts w:ascii="Roboto-Regular" w:eastAsia="Times New Roman" w:hAnsi="Roboto-Regular" w:cs="Arial"/>
          <w:color w:val="252525"/>
          <w:szCs w:val="28"/>
        </w:rPr>
        <w:t xml:space="preserve"> theo quy định; K</w:t>
      </w:r>
      <w:r w:rsidR="00EA05FE">
        <w:rPr>
          <w:rFonts w:ascii="Roboto-Regular" w:eastAsia="Times New Roman" w:hAnsi="Roboto-Regular" w:cs="Arial"/>
          <w:color w:val="252525"/>
          <w:szCs w:val="28"/>
        </w:rPr>
        <w:t>hông cản trở các hoạt động khai thác, sử dụng hợp pháp tài nguyên biển đã được cơ quan nhà nước có thẩm quyền cho phép thực hiện trong khu vực biển được giao và các hoạt động hợp pháp khác theo quy định</w:t>
      </w:r>
      <w:r w:rsidR="00BC40AC" w:rsidRPr="00BC40AC">
        <w:rPr>
          <w:rFonts w:ascii="Roboto-Regular" w:eastAsia="Times New Roman" w:hAnsi="Roboto-Regular" w:cs="Arial"/>
          <w:color w:val="252525"/>
          <w:szCs w:val="28"/>
        </w:rPr>
        <w:t>.</w:t>
      </w:r>
    </w:p>
    <w:p w:rsidR="00EA05FE" w:rsidRDefault="001D66C6" w:rsidP="00AA37F4">
      <w:pPr>
        <w:spacing w:before="120" w:after="120" w:line="20" w:lineRule="atLeast"/>
        <w:ind w:firstLine="720"/>
        <w:jc w:val="both"/>
        <w:rPr>
          <w:rFonts w:ascii="Roboto-Regular" w:eastAsia="Times New Roman" w:hAnsi="Roboto-Regular" w:cs="Arial"/>
          <w:color w:val="252525"/>
          <w:szCs w:val="28"/>
        </w:rPr>
      </w:pPr>
      <w:r>
        <w:rPr>
          <w:rFonts w:ascii="Roboto-Regular" w:eastAsia="Times New Roman" w:hAnsi="Roboto-Regular" w:cs="Arial"/>
          <w:color w:val="252525"/>
          <w:szCs w:val="28"/>
        </w:rPr>
        <w:t>UBND tỉnh giao</w:t>
      </w:r>
      <w:r w:rsidR="00AA37F4">
        <w:rPr>
          <w:rFonts w:ascii="Roboto-Regular" w:eastAsia="Times New Roman" w:hAnsi="Roboto-Regular" w:cs="Arial"/>
          <w:color w:val="252525"/>
          <w:szCs w:val="28"/>
        </w:rPr>
        <w:t xml:space="preserve"> Sở Tài nguyên và Môi trường</w:t>
      </w:r>
      <w:r w:rsidR="00EA05FE">
        <w:rPr>
          <w:rFonts w:ascii="Roboto-Regular" w:eastAsia="Times New Roman" w:hAnsi="Roboto-Regular" w:cs="Arial"/>
          <w:color w:val="252525"/>
          <w:szCs w:val="28"/>
        </w:rPr>
        <w:t xml:space="preserve"> chủ trì, phối hợp với Ban Quản lý KKT Dung Quất và các KCN Quảng Ngãi, UBND huyện Bình Sơn, UBND xã Bình Thuận xác định tọa độ vị trí và bàn giao khu vực biển cho </w:t>
      </w:r>
      <w:r w:rsidR="00EA05FE" w:rsidRPr="00BC40AC">
        <w:rPr>
          <w:rFonts w:ascii="Roboto-Regular" w:eastAsia="Times New Roman" w:hAnsi="Roboto-Regular" w:cs="Arial"/>
          <w:color w:val="252525"/>
          <w:szCs w:val="28"/>
        </w:rPr>
        <w:t>C</w:t>
      </w:r>
      <w:r w:rsidR="00EA05FE">
        <w:rPr>
          <w:rFonts w:ascii="Roboto-Regular" w:eastAsia="Times New Roman" w:hAnsi="Roboto-Regular" w:cs="Arial"/>
          <w:color w:val="252525"/>
          <w:szCs w:val="28"/>
        </w:rPr>
        <w:t xml:space="preserve">ông ty </w:t>
      </w:r>
      <w:r>
        <w:rPr>
          <w:rFonts w:ascii="Roboto-Regular" w:eastAsia="Times New Roman" w:hAnsi="Roboto-Regular" w:cs="Arial"/>
          <w:color w:val="252525"/>
          <w:szCs w:val="28"/>
        </w:rPr>
        <w:t>CP Cảng t</w:t>
      </w:r>
      <w:r w:rsidR="00EA05FE" w:rsidRPr="00BC40AC">
        <w:rPr>
          <w:rFonts w:ascii="Roboto-Regular" w:eastAsia="Times New Roman" w:hAnsi="Roboto-Regular" w:cs="Arial"/>
          <w:color w:val="252525"/>
          <w:szCs w:val="28"/>
        </w:rPr>
        <w:t>ổng hợp Hòa Phát</w:t>
      </w:r>
      <w:r w:rsidR="00EA05FE">
        <w:rPr>
          <w:rFonts w:ascii="Roboto-Regular" w:eastAsia="Times New Roman" w:hAnsi="Roboto-Regular" w:cs="Arial"/>
          <w:color w:val="252525"/>
          <w:szCs w:val="28"/>
        </w:rPr>
        <w:t>.</w:t>
      </w:r>
    </w:p>
    <w:p w:rsidR="00EA05FE" w:rsidRDefault="00EA05FE" w:rsidP="00AA37F4">
      <w:pPr>
        <w:spacing w:before="120" w:after="120" w:line="20" w:lineRule="atLeast"/>
        <w:ind w:firstLine="720"/>
        <w:jc w:val="both"/>
        <w:rPr>
          <w:rFonts w:ascii="Roboto-Regular" w:eastAsia="Times New Roman" w:hAnsi="Roboto-Regular" w:cs="Arial"/>
          <w:color w:val="252525"/>
          <w:szCs w:val="28"/>
        </w:rPr>
      </w:pPr>
      <w:r>
        <w:rPr>
          <w:rFonts w:ascii="Roboto-Regular" w:eastAsia="Times New Roman" w:hAnsi="Roboto-Regular" w:cs="Arial"/>
          <w:color w:val="252525"/>
          <w:szCs w:val="28"/>
        </w:rPr>
        <w:t>UBND huyện Bình Sơn chịu trách nhiệm chủ trì</w:t>
      </w:r>
      <w:r w:rsidR="00AA37F4">
        <w:rPr>
          <w:rFonts w:ascii="Roboto-Regular" w:eastAsia="Times New Roman" w:hAnsi="Roboto-Regular" w:cs="Arial"/>
          <w:color w:val="252525"/>
          <w:szCs w:val="28"/>
        </w:rPr>
        <w:t xml:space="preserve">, </w:t>
      </w:r>
      <w:r>
        <w:rPr>
          <w:rFonts w:ascii="Roboto-Regular" w:eastAsia="Times New Roman" w:hAnsi="Roboto-Regular" w:cs="Arial"/>
          <w:color w:val="252525"/>
          <w:szCs w:val="28"/>
        </w:rPr>
        <w:t>phối hợp với: Ban Quản lý KKT Dung Quất và các KCN Quảng Ngãi,</w:t>
      </w:r>
      <w:r w:rsidR="001D66C6">
        <w:rPr>
          <w:rFonts w:ascii="Roboto-Regular" w:eastAsia="Times New Roman" w:hAnsi="Roboto-Regular" w:cs="Arial"/>
          <w:color w:val="252525"/>
          <w:szCs w:val="28"/>
        </w:rPr>
        <w:t xml:space="preserve"> Cảng vụ Hàng hải Quảng Ngãi, Bộ</w:t>
      </w:r>
      <w:r>
        <w:rPr>
          <w:rFonts w:ascii="Roboto-Regular" w:eastAsia="Times New Roman" w:hAnsi="Roboto-Regular" w:cs="Arial"/>
          <w:color w:val="252525"/>
          <w:szCs w:val="28"/>
        </w:rPr>
        <w:t xml:space="preserve"> Chỉ huy Bộ đội Biên phòng tỉnh và </w:t>
      </w:r>
      <w:r w:rsidRPr="00BC40AC">
        <w:rPr>
          <w:rFonts w:ascii="Roboto-Regular" w:eastAsia="Times New Roman" w:hAnsi="Roboto-Regular" w:cs="Arial"/>
          <w:color w:val="252525"/>
          <w:szCs w:val="28"/>
        </w:rPr>
        <w:t>C</w:t>
      </w:r>
      <w:r>
        <w:rPr>
          <w:rFonts w:ascii="Roboto-Regular" w:eastAsia="Times New Roman" w:hAnsi="Roboto-Regular" w:cs="Arial"/>
          <w:color w:val="252525"/>
          <w:szCs w:val="28"/>
        </w:rPr>
        <w:t xml:space="preserve">ông ty </w:t>
      </w:r>
      <w:r w:rsidR="001D66C6">
        <w:rPr>
          <w:rFonts w:ascii="Roboto-Regular" w:eastAsia="Times New Roman" w:hAnsi="Roboto-Regular" w:cs="Arial"/>
          <w:color w:val="252525"/>
          <w:szCs w:val="28"/>
        </w:rPr>
        <w:t>CP Cảng t</w:t>
      </w:r>
      <w:r w:rsidRPr="00BC40AC">
        <w:rPr>
          <w:rFonts w:ascii="Roboto-Regular" w:eastAsia="Times New Roman" w:hAnsi="Roboto-Regular" w:cs="Arial"/>
          <w:color w:val="252525"/>
          <w:szCs w:val="28"/>
        </w:rPr>
        <w:t>ổng hợp Hòa Phát</w:t>
      </w:r>
      <w:r>
        <w:rPr>
          <w:rFonts w:ascii="Roboto-Regular" w:eastAsia="Times New Roman" w:hAnsi="Roboto-Regular" w:cs="Arial"/>
          <w:color w:val="252525"/>
          <w:szCs w:val="28"/>
        </w:rPr>
        <w:t xml:space="preserve"> tổ chức di dời toàn bộ tàu thuyền vào khu neo đậu tạm thời được đảm bảo an toàn; </w:t>
      </w:r>
      <w:r w:rsidRPr="00BC40AC">
        <w:rPr>
          <w:rFonts w:ascii="Roboto-Regular" w:eastAsia="Times New Roman" w:hAnsi="Roboto-Regular" w:cs="Arial"/>
          <w:color w:val="252525"/>
          <w:szCs w:val="28"/>
        </w:rPr>
        <w:t>C</w:t>
      </w:r>
      <w:r>
        <w:rPr>
          <w:rFonts w:ascii="Roboto-Regular" w:eastAsia="Times New Roman" w:hAnsi="Roboto-Regular" w:cs="Arial"/>
          <w:color w:val="252525"/>
          <w:szCs w:val="28"/>
        </w:rPr>
        <w:t xml:space="preserve">ông ty </w:t>
      </w:r>
      <w:r w:rsidR="001D66C6">
        <w:rPr>
          <w:rFonts w:ascii="Roboto-Regular" w:eastAsia="Times New Roman" w:hAnsi="Roboto-Regular" w:cs="Arial"/>
          <w:color w:val="252525"/>
          <w:szCs w:val="28"/>
        </w:rPr>
        <w:t>CP Cảng t</w:t>
      </w:r>
      <w:r w:rsidRPr="00BC40AC">
        <w:rPr>
          <w:rFonts w:ascii="Roboto-Regular" w:eastAsia="Times New Roman" w:hAnsi="Roboto-Regular" w:cs="Arial"/>
          <w:color w:val="252525"/>
          <w:szCs w:val="28"/>
        </w:rPr>
        <w:t>ổng hợp Hòa Phát</w:t>
      </w:r>
      <w:r>
        <w:rPr>
          <w:rFonts w:ascii="Roboto-Regular" w:eastAsia="Times New Roman" w:hAnsi="Roboto-Regular" w:cs="Arial"/>
          <w:color w:val="252525"/>
          <w:szCs w:val="28"/>
        </w:rPr>
        <w:t xml:space="preserve"> tiếp tục</w:t>
      </w:r>
      <w:r w:rsidR="00DA15DB">
        <w:rPr>
          <w:rFonts w:ascii="Roboto-Regular" w:eastAsia="Times New Roman" w:hAnsi="Roboto-Regular" w:cs="Arial"/>
          <w:color w:val="252525"/>
          <w:szCs w:val="28"/>
        </w:rPr>
        <w:t xml:space="preserve"> tổ chức hỗ trợ cho người dân trong vùng chịu ảnh hưởng của dự án theo phương án đã dược duyệt.</w:t>
      </w:r>
    </w:p>
    <w:p w:rsidR="00DA15DB" w:rsidRDefault="001D66C6" w:rsidP="00AA37F4">
      <w:pPr>
        <w:spacing w:before="120" w:after="120" w:line="20" w:lineRule="atLeast"/>
        <w:ind w:firstLine="720"/>
        <w:jc w:val="both"/>
        <w:rPr>
          <w:rFonts w:ascii="Roboto-Regular" w:eastAsia="Times New Roman" w:hAnsi="Roboto-Regular" w:cs="Arial"/>
          <w:color w:val="252525"/>
          <w:szCs w:val="28"/>
        </w:rPr>
      </w:pPr>
      <w:r>
        <w:rPr>
          <w:rFonts w:ascii="Roboto-Regular" w:eastAsia="Times New Roman" w:hAnsi="Roboto-Regular" w:cs="Arial"/>
          <w:color w:val="252525"/>
          <w:szCs w:val="28"/>
        </w:rPr>
        <w:t>UBND tỉnh</w:t>
      </w:r>
      <w:r w:rsidR="00DA15DB">
        <w:rPr>
          <w:rFonts w:ascii="Roboto-Regular" w:eastAsia="Times New Roman" w:hAnsi="Roboto-Regular" w:cs="Arial"/>
          <w:color w:val="252525"/>
          <w:szCs w:val="28"/>
        </w:rPr>
        <w:t xml:space="preserve"> giao Cục Thuế tỉnh, Kho bạc Nha nước Quảng Ngãi t</w:t>
      </w:r>
      <w:r>
        <w:rPr>
          <w:rFonts w:ascii="Roboto-Regular" w:eastAsia="Times New Roman" w:hAnsi="Roboto-Regular" w:cs="Arial"/>
          <w:color w:val="252525"/>
          <w:szCs w:val="28"/>
        </w:rPr>
        <w:t>h</w:t>
      </w:r>
      <w:r w:rsidR="00DA15DB">
        <w:rPr>
          <w:rFonts w:ascii="Roboto-Regular" w:eastAsia="Times New Roman" w:hAnsi="Roboto-Regular" w:cs="Arial"/>
          <w:color w:val="252525"/>
          <w:szCs w:val="28"/>
        </w:rPr>
        <w:t xml:space="preserve">eo chức năng nhiệm vụ được giao: Thông báo và tổ chức thu tiền sử dụng khu vực biển của </w:t>
      </w:r>
      <w:r w:rsidR="00DA15DB" w:rsidRPr="00BC40AC">
        <w:rPr>
          <w:rFonts w:ascii="Roboto-Regular" w:eastAsia="Times New Roman" w:hAnsi="Roboto-Regular" w:cs="Arial"/>
          <w:color w:val="252525"/>
          <w:szCs w:val="28"/>
        </w:rPr>
        <w:t>C</w:t>
      </w:r>
      <w:r w:rsidR="00DA15DB">
        <w:rPr>
          <w:rFonts w:ascii="Roboto-Regular" w:eastAsia="Times New Roman" w:hAnsi="Roboto-Regular" w:cs="Arial"/>
          <w:color w:val="252525"/>
          <w:szCs w:val="28"/>
        </w:rPr>
        <w:t>ông ty CP Cảng t</w:t>
      </w:r>
      <w:r w:rsidR="00DA15DB" w:rsidRPr="00BC40AC">
        <w:rPr>
          <w:rFonts w:ascii="Roboto-Regular" w:eastAsia="Times New Roman" w:hAnsi="Roboto-Regular" w:cs="Arial"/>
          <w:color w:val="252525"/>
          <w:szCs w:val="28"/>
        </w:rPr>
        <w:t>ổng hợp Hòa Phát</w:t>
      </w:r>
      <w:r w:rsidR="00DA15DB">
        <w:rPr>
          <w:rFonts w:ascii="Roboto-Regular" w:eastAsia="Times New Roman" w:hAnsi="Roboto-Regular" w:cs="Arial"/>
          <w:color w:val="252525"/>
          <w:szCs w:val="28"/>
        </w:rPr>
        <w:t xml:space="preserve"> theo đúng quy định tại Thông tư số 198/2015/TTLT-BTC-BTNMT ngày 07/12/2015 của Bộ trưởng Bộ Tài chính, Bộ trưởng Bộ Tài nguyên và Môi trường và Quyết định số 23/QĐ-UBND ngày 23/01/2021 của </w:t>
      </w:r>
      <w:r w:rsidR="00DA15DB" w:rsidRPr="00BC40AC">
        <w:rPr>
          <w:rFonts w:ascii="Roboto-Regular" w:eastAsia="Times New Roman" w:hAnsi="Roboto-Regular" w:cs="Arial"/>
          <w:color w:val="252525"/>
          <w:szCs w:val="28"/>
        </w:rPr>
        <w:t>UBND tỉnh</w:t>
      </w:r>
      <w:r w:rsidR="00DA15DB">
        <w:rPr>
          <w:rFonts w:ascii="Roboto-Regular" w:eastAsia="Times New Roman" w:hAnsi="Roboto-Regular" w:cs="Arial"/>
          <w:color w:val="252525"/>
          <w:szCs w:val="28"/>
        </w:rPr>
        <w:t xml:space="preserve"> về việc ban hành mức thu tiền sử dụng khu vực biển đối với hoạt động khai thác</w:t>
      </w:r>
      <w:r>
        <w:rPr>
          <w:rFonts w:ascii="Roboto-Regular" w:eastAsia="Times New Roman" w:hAnsi="Roboto-Regular" w:cs="Arial"/>
          <w:color w:val="252525"/>
          <w:szCs w:val="28"/>
        </w:rPr>
        <w:t>,</w:t>
      </w:r>
      <w:r w:rsidR="00DA15DB">
        <w:rPr>
          <w:rFonts w:ascii="Roboto-Regular" w:eastAsia="Times New Roman" w:hAnsi="Roboto-Regular" w:cs="Arial"/>
          <w:color w:val="252525"/>
          <w:szCs w:val="28"/>
        </w:rPr>
        <w:t xml:space="preserve"> sử dụng tài nguyên biển trên địa bàn tỉnh Quảng Ngãi năm 2021.</w:t>
      </w:r>
    </w:p>
    <w:p w:rsidR="00DA15DB" w:rsidRDefault="00DA15DB" w:rsidP="00AA37F4">
      <w:pPr>
        <w:spacing w:before="120" w:after="120" w:line="20" w:lineRule="atLeast"/>
        <w:ind w:firstLine="720"/>
        <w:jc w:val="both"/>
        <w:rPr>
          <w:rFonts w:ascii="Roboto-Regular" w:eastAsia="Times New Roman" w:hAnsi="Roboto-Regular" w:cs="Arial"/>
          <w:color w:val="252525"/>
          <w:szCs w:val="28"/>
        </w:rPr>
      </w:pPr>
      <w:r>
        <w:rPr>
          <w:rFonts w:ascii="Roboto-Regular" w:eastAsia="Times New Roman" w:hAnsi="Roboto-Regular" w:cs="Arial"/>
          <w:color w:val="252525"/>
          <w:szCs w:val="28"/>
        </w:rPr>
        <w:lastRenderedPageBreak/>
        <w:t xml:space="preserve">Việc sử dụng khu vực biển theo Quyết định này, </w:t>
      </w:r>
      <w:r w:rsidRPr="00BC40AC">
        <w:rPr>
          <w:rFonts w:ascii="Roboto-Regular" w:eastAsia="Times New Roman" w:hAnsi="Roboto-Regular" w:cs="Arial"/>
          <w:color w:val="252525"/>
          <w:szCs w:val="28"/>
        </w:rPr>
        <w:t>C</w:t>
      </w:r>
      <w:r>
        <w:rPr>
          <w:rFonts w:ascii="Roboto-Regular" w:eastAsia="Times New Roman" w:hAnsi="Roboto-Regular" w:cs="Arial"/>
          <w:color w:val="252525"/>
          <w:szCs w:val="28"/>
        </w:rPr>
        <w:t>ông ty CP Cảng t</w:t>
      </w:r>
      <w:bookmarkStart w:id="0" w:name="_GoBack"/>
      <w:bookmarkEnd w:id="0"/>
      <w:r w:rsidRPr="00BC40AC">
        <w:rPr>
          <w:rFonts w:ascii="Roboto-Regular" w:eastAsia="Times New Roman" w:hAnsi="Roboto-Regular" w:cs="Arial"/>
          <w:color w:val="252525"/>
          <w:szCs w:val="28"/>
        </w:rPr>
        <w:t>ổng hợp Hòa Phát</w:t>
      </w:r>
      <w:r>
        <w:rPr>
          <w:rFonts w:ascii="Roboto-Regular" w:eastAsia="Times New Roman" w:hAnsi="Roboto-Regular" w:cs="Arial"/>
          <w:color w:val="252525"/>
          <w:szCs w:val="28"/>
        </w:rPr>
        <w:t xml:space="preserve"> chỉ được phép tiến hành sau khi đã thực hiện đầy đủ các quy định của pháp luật có liên quan và các quy định tại Quyết định này.</w:t>
      </w:r>
    </w:p>
    <w:p w:rsidR="00274550" w:rsidRDefault="00DA15DB" w:rsidP="00AA37F4">
      <w:pPr>
        <w:spacing w:before="120" w:after="120" w:line="20" w:lineRule="atLeast"/>
        <w:ind w:firstLine="720"/>
        <w:jc w:val="both"/>
        <w:rPr>
          <w:rFonts w:ascii="RobotoCondensed-Bold" w:eastAsia="Times New Roman" w:hAnsi="RobotoCondensed-Bold" w:cs="Times New Roman"/>
          <w:color w:val="333333"/>
          <w:szCs w:val="28"/>
        </w:rPr>
      </w:pPr>
      <w:r>
        <w:rPr>
          <w:rFonts w:ascii="Roboto-Regular" w:eastAsia="Times New Roman" w:hAnsi="Roboto-Regular" w:cs="Arial"/>
          <w:color w:val="252525"/>
          <w:szCs w:val="28"/>
        </w:rPr>
        <w:t>Quyết định này có hiệu lực thi hành kể từ ngày ký</w:t>
      </w:r>
      <w:r w:rsidR="00AA37F4">
        <w:rPr>
          <w:rFonts w:ascii="RobotoCondensed-Bold" w:eastAsia="Times New Roman" w:hAnsi="RobotoCondensed-Bold" w:cs="Times New Roman"/>
          <w:color w:val="333333"/>
          <w:szCs w:val="28"/>
        </w:rPr>
        <w:t>./.</w:t>
      </w:r>
    </w:p>
    <w:p w:rsidR="00DA15DB" w:rsidRDefault="00DA15DB" w:rsidP="00AA37F4">
      <w:pPr>
        <w:spacing w:before="120" w:after="120" w:line="20" w:lineRule="atLeast"/>
        <w:ind w:firstLine="720"/>
        <w:jc w:val="both"/>
        <w:rPr>
          <w:rFonts w:ascii="RobotoCondensed-Bold" w:eastAsia="Times New Roman" w:hAnsi="RobotoCondensed-Bold" w:cs="Times New Roman"/>
          <w:color w:val="333333"/>
          <w:szCs w:val="28"/>
        </w:rPr>
      </w:pPr>
    </w:p>
    <w:p w:rsidR="00AA37F4" w:rsidRPr="00AA37F4" w:rsidRDefault="00AA37F4" w:rsidP="00AA37F4">
      <w:pPr>
        <w:spacing w:before="120" w:after="120" w:line="20" w:lineRule="atLeast"/>
        <w:ind w:firstLine="720"/>
        <w:jc w:val="both"/>
        <w:rPr>
          <w:b/>
          <w:szCs w:val="28"/>
        </w:rPr>
      </w:pPr>
      <w:r>
        <w:rPr>
          <w:rFonts w:ascii="RobotoCondensed-Bold" w:eastAsia="Times New Roman" w:hAnsi="RobotoCondensed-Bold" w:cs="Times New Roman"/>
          <w:color w:val="333333"/>
          <w:szCs w:val="28"/>
        </w:rPr>
        <w:t xml:space="preserve">                                                                     </w:t>
      </w:r>
      <w:r w:rsidRPr="00AA37F4">
        <w:rPr>
          <w:rFonts w:ascii="RobotoCondensed-Bold" w:eastAsia="Times New Roman" w:hAnsi="RobotoCondensed-Bold" w:cs="Times New Roman"/>
          <w:b/>
          <w:color w:val="333333"/>
          <w:szCs w:val="28"/>
        </w:rPr>
        <w:t>Kim Thương</w:t>
      </w:r>
    </w:p>
    <w:sectPr w:rsidR="00AA37F4" w:rsidRPr="00AA37F4" w:rsidSect="001D66C6">
      <w:pgSz w:w="11906" w:h="16838" w:code="9"/>
      <w:pgMar w:top="1134" w:right="680" w:bottom="907" w:left="153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Condensed-Bold">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835"/>
    <w:multiLevelType w:val="multilevel"/>
    <w:tmpl w:val="EF7A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AC"/>
    <w:rsid w:val="001D66C6"/>
    <w:rsid w:val="00274550"/>
    <w:rsid w:val="0035291D"/>
    <w:rsid w:val="00427062"/>
    <w:rsid w:val="00922F59"/>
    <w:rsid w:val="00926195"/>
    <w:rsid w:val="00AA37F4"/>
    <w:rsid w:val="00BC40AC"/>
    <w:rsid w:val="00DA15DB"/>
    <w:rsid w:val="00EA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late-time">
    <w:name w:val="relate-time"/>
    <w:basedOn w:val="DefaultParagraphFont"/>
    <w:rsid w:val="00BC40AC"/>
  </w:style>
  <w:style w:type="character" w:styleId="Hyperlink">
    <w:name w:val="Hyperlink"/>
    <w:basedOn w:val="DefaultParagraphFont"/>
    <w:uiPriority w:val="99"/>
    <w:semiHidden/>
    <w:unhideWhenUsed/>
    <w:rsid w:val="00BC40AC"/>
    <w:rPr>
      <w:color w:val="0000FF"/>
      <w:u w:val="single"/>
    </w:rPr>
  </w:style>
  <w:style w:type="paragraph" w:styleId="NormalWeb">
    <w:name w:val="Normal (Web)"/>
    <w:basedOn w:val="Normal"/>
    <w:uiPriority w:val="99"/>
    <w:semiHidden/>
    <w:unhideWhenUsed/>
    <w:rsid w:val="00BC40A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late-time">
    <w:name w:val="relate-time"/>
    <w:basedOn w:val="DefaultParagraphFont"/>
    <w:rsid w:val="00BC40AC"/>
  </w:style>
  <w:style w:type="character" w:styleId="Hyperlink">
    <w:name w:val="Hyperlink"/>
    <w:basedOn w:val="DefaultParagraphFont"/>
    <w:uiPriority w:val="99"/>
    <w:semiHidden/>
    <w:unhideWhenUsed/>
    <w:rsid w:val="00BC40AC"/>
    <w:rPr>
      <w:color w:val="0000FF"/>
      <w:u w:val="single"/>
    </w:rPr>
  </w:style>
  <w:style w:type="paragraph" w:styleId="NormalWeb">
    <w:name w:val="Normal (Web)"/>
    <w:basedOn w:val="Normal"/>
    <w:uiPriority w:val="99"/>
    <w:semiHidden/>
    <w:unhideWhenUsed/>
    <w:rsid w:val="00BC40A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06959">
      <w:bodyDiv w:val="1"/>
      <w:marLeft w:val="0"/>
      <w:marRight w:val="0"/>
      <w:marTop w:val="0"/>
      <w:marBottom w:val="0"/>
      <w:divBdr>
        <w:top w:val="none" w:sz="0" w:space="0" w:color="auto"/>
        <w:left w:val="none" w:sz="0" w:space="0" w:color="auto"/>
        <w:bottom w:val="none" w:sz="0" w:space="0" w:color="auto"/>
        <w:right w:val="none" w:sz="0" w:space="0" w:color="auto"/>
      </w:divBdr>
      <w:divsChild>
        <w:div w:id="1103914482">
          <w:marLeft w:val="0"/>
          <w:marRight w:val="0"/>
          <w:marTop w:val="0"/>
          <w:marBottom w:val="270"/>
          <w:divBdr>
            <w:top w:val="none" w:sz="0" w:space="0" w:color="auto"/>
            <w:left w:val="none" w:sz="0" w:space="0" w:color="auto"/>
            <w:bottom w:val="none" w:sz="0" w:space="0" w:color="auto"/>
            <w:right w:val="none" w:sz="0" w:space="0" w:color="auto"/>
          </w:divBdr>
        </w:div>
        <w:div w:id="1692561026">
          <w:marLeft w:val="0"/>
          <w:marRight w:val="0"/>
          <w:marTop w:val="0"/>
          <w:marBottom w:val="0"/>
          <w:divBdr>
            <w:top w:val="none" w:sz="0" w:space="0" w:color="auto"/>
            <w:left w:val="none" w:sz="0" w:space="0" w:color="auto"/>
            <w:bottom w:val="none" w:sz="0" w:space="0" w:color="auto"/>
            <w:right w:val="none" w:sz="0" w:space="0" w:color="auto"/>
          </w:divBdr>
        </w:div>
        <w:div w:id="24164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2021-04-20T08:30:00Z</cp:lastPrinted>
  <dcterms:created xsi:type="dcterms:W3CDTF">2021-04-16T00:40:00Z</dcterms:created>
  <dcterms:modified xsi:type="dcterms:W3CDTF">2021-04-20T08:33:00Z</dcterms:modified>
</cp:coreProperties>
</file>